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837E46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>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1E60DD">
        <w:rPr>
          <w:rFonts w:ascii="Times New Roman" w:hAnsi="Times New Roman" w:cs="Times New Roman"/>
          <w:b/>
          <w:bCs/>
          <w:lang w:val="kk-KZ"/>
        </w:rPr>
        <w:t>4</w:t>
      </w:r>
      <w:r w:rsidR="006A4721"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1E60DD">
        <w:rPr>
          <w:rFonts w:ascii="Times New Roman" w:hAnsi="Times New Roman" w:cs="Times New Roman"/>
          <w:b/>
          <w:bCs/>
          <w:lang w:val="kk-KZ"/>
        </w:rPr>
        <w:t>5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FC780B" w:rsidRDefault="00FC7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Современный дизайн рекламы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793E3C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7B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Класстер 1 Г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сформировать у студентов представление об основах 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lang w:eastAsia="en-US"/>
              </w:rPr>
              <w:t>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5F457D" w:rsidRDefault="006A4721" w:rsidP="005F457D">
            <w:pPr>
              <w:pStyle w:val="a4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lastRenderedPageBreak/>
              <w:t xml:space="preserve">Определить важнейшие характеристики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5F457D">
              <w:rPr>
                <w:sz w:val="22"/>
                <w:szCs w:val="22"/>
              </w:rPr>
              <w:t xml:space="preserve">.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продукции.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5F457D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5F457D" w:rsidRDefault="006A4721" w:rsidP="0006482E">
            <w:pPr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рекламную продукцию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  <w:r w:rsidR="005F457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5F457D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; концептуальное решение.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5F457D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(Просмотр проделанных работ(плакатов)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5F457D" w:rsidRDefault="006A4721">
            <w:pPr>
              <w:pStyle w:val="a4"/>
              <w:rPr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5F457D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>
              <w:rPr>
                <w:b/>
                <w:sz w:val="22"/>
                <w:szCs w:val="22"/>
                <w:lang w:val="kk-KZ"/>
              </w:rPr>
              <w:t>Создани рекламных и политических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</w:t>
            </w:r>
            <w:r w:rsidR="005F457D">
              <w:rPr>
                <w:b/>
                <w:sz w:val="22"/>
                <w:szCs w:val="22"/>
                <w:lang w:val="kk-KZ"/>
              </w:rPr>
              <w:t>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политического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proofErr w:type="gramStart"/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</w:t>
            </w:r>
            <w:proofErr w:type="gramEnd"/>
            <w:r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lastRenderedPageBreak/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Просмотр семестровых работ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E3C" w:rsidRDefault="00793E3C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E3C" w:rsidRDefault="00793E3C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E3C" w:rsidRPr="00372E72" w:rsidRDefault="00793E3C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8A9" w:rsidRPr="000648A9" w:rsidRDefault="000648A9" w:rsidP="000648A9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Декан                                                                                                                            </w:t>
      </w:r>
      <w:bookmarkStart w:id="0" w:name="_GoBack"/>
      <w:bookmarkEnd w:id="0"/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>Әуесбай Қ.</w:t>
      </w:r>
    </w:p>
    <w:p w:rsidR="000648A9" w:rsidRPr="000648A9" w:rsidRDefault="000648A9" w:rsidP="000648A9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648A9" w:rsidRPr="000648A9" w:rsidRDefault="000648A9" w:rsidP="000648A9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>Оқыту және білім беру сапасы бойынша</w:t>
      </w:r>
    </w:p>
    <w:p w:rsidR="000648A9" w:rsidRPr="000648A9" w:rsidRDefault="000648A9" w:rsidP="000648A9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Академиялық комитетінің төрайымы                                </w:t>
      </w: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ab/>
        <w:t xml:space="preserve">       Негізбаева М.О.</w:t>
      </w:r>
    </w:p>
    <w:p w:rsidR="000648A9" w:rsidRPr="000648A9" w:rsidRDefault="000648A9" w:rsidP="000648A9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648A9" w:rsidRPr="000648A9" w:rsidRDefault="000648A9" w:rsidP="000648A9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</w:t>
      </w:r>
    </w:p>
    <w:p w:rsidR="000648A9" w:rsidRPr="000648A9" w:rsidRDefault="000648A9" w:rsidP="000648A9">
      <w:pPr>
        <w:spacing w:after="1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648A9">
        <w:rPr>
          <w:rFonts w:ascii="Times New Roman" w:hAnsi="Times New Roman" w:cs="Times New Roman"/>
          <w:b/>
          <w:sz w:val="20"/>
          <w:szCs w:val="20"/>
        </w:rPr>
        <w:t xml:space="preserve">Заведующий кафедрой </w:t>
      </w: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Pr="000648A9">
        <w:rPr>
          <w:rFonts w:ascii="Times New Roman" w:hAnsi="Times New Roman" w:cs="Times New Roman"/>
          <w:b/>
          <w:sz w:val="20"/>
          <w:szCs w:val="20"/>
        </w:rPr>
        <w:t xml:space="preserve"> Рамазан А.</w:t>
      </w: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>Ә.</w:t>
      </w:r>
    </w:p>
    <w:p w:rsidR="000648A9" w:rsidRPr="000648A9" w:rsidRDefault="000648A9" w:rsidP="000648A9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0648A9" w:rsidRPr="000648A9" w:rsidRDefault="000648A9" w:rsidP="000648A9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  <w:r w:rsidRPr="000648A9">
        <w:rPr>
          <w:rFonts w:ascii="Times New Roman" w:hAnsi="Times New Roman" w:cs="Times New Roman"/>
          <w:b/>
          <w:sz w:val="20"/>
          <w:szCs w:val="20"/>
        </w:rPr>
        <w:t xml:space="preserve">Лектор </w:t>
      </w: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Серікбай Б</w:t>
      </w:r>
      <w:r w:rsidRPr="000648A9">
        <w:rPr>
          <w:rFonts w:ascii="Times New Roman" w:hAnsi="Times New Roman" w:cs="Times New Roman"/>
          <w:b/>
          <w:sz w:val="20"/>
          <w:szCs w:val="20"/>
        </w:rPr>
        <w:t>.</w:t>
      </w:r>
      <w:r w:rsidRPr="000648A9">
        <w:rPr>
          <w:rFonts w:ascii="Times New Roman" w:hAnsi="Times New Roman" w:cs="Times New Roman"/>
          <w:b/>
          <w:sz w:val="20"/>
          <w:szCs w:val="20"/>
          <w:lang w:val="kk-KZ"/>
        </w:rPr>
        <w:t>Ф.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</w:p>
    <w:p w:rsidR="006A4721" w:rsidRPr="008C32B6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8C32B6" w:rsidRDefault="00E458B5">
      <w:pPr>
        <w:rPr>
          <w:lang w:val="kk-KZ"/>
        </w:rPr>
      </w:pPr>
    </w:p>
    <w:sectPr w:rsidR="00E458B5" w:rsidRPr="008C32B6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0648A9"/>
    <w:rsid w:val="001E60DD"/>
    <w:rsid w:val="00372E72"/>
    <w:rsid w:val="0039307F"/>
    <w:rsid w:val="00397D29"/>
    <w:rsid w:val="005C58A3"/>
    <w:rsid w:val="005F457D"/>
    <w:rsid w:val="00691370"/>
    <w:rsid w:val="006A4721"/>
    <w:rsid w:val="00793E3C"/>
    <w:rsid w:val="007B67DF"/>
    <w:rsid w:val="007D0817"/>
    <w:rsid w:val="00837E46"/>
    <w:rsid w:val="008C001D"/>
    <w:rsid w:val="008C32B6"/>
    <w:rsid w:val="008E1429"/>
    <w:rsid w:val="00915374"/>
    <w:rsid w:val="00945408"/>
    <w:rsid w:val="00A031E9"/>
    <w:rsid w:val="00A41B9B"/>
    <w:rsid w:val="00AC5E08"/>
    <w:rsid w:val="00AD6002"/>
    <w:rsid w:val="00B94EA6"/>
    <w:rsid w:val="00BA3F76"/>
    <w:rsid w:val="00BD75FB"/>
    <w:rsid w:val="00C012F3"/>
    <w:rsid w:val="00D065D8"/>
    <w:rsid w:val="00D20181"/>
    <w:rsid w:val="00D22D34"/>
    <w:rsid w:val="00DB5DA8"/>
    <w:rsid w:val="00DF6372"/>
    <w:rsid w:val="00E458B5"/>
    <w:rsid w:val="00E67C85"/>
    <w:rsid w:val="00EA1C8C"/>
    <w:rsid w:val="00EC3664"/>
    <w:rsid w:val="00F17631"/>
    <w:rsid w:val="00F96DFD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92307-4A5F-4938-AE3E-551BBE20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5</cp:revision>
  <dcterms:created xsi:type="dcterms:W3CDTF">2024-09-20T05:52:00Z</dcterms:created>
  <dcterms:modified xsi:type="dcterms:W3CDTF">2024-09-24T07:08:00Z</dcterms:modified>
</cp:coreProperties>
</file>